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7C1D" w:rsidRPr="00351065" w:rsidRDefault="00C57C1D" w:rsidP="00351065">
      <w:pPr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</w:p>
    <w:p w:rsidR="00C57C1D" w:rsidRPr="00351065" w:rsidRDefault="00C57C1D" w:rsidP="00351065">
      <w:pPr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</w:p>
    <w:p w:rsidR="00C57C1D" w:rsidRPr="00BE6B6F" w:rsidRDefault="00C57C1D" w:rsidP="00BE6B6F">
      <w:pPr>
        <w:spacing w:line="276" w:lineRule="auto"/>
        <w:contextualSpacing/>
        <w:jc w:val="right"/>
        <w:rPr>
          <w:rFonts w:ascii="Arial" w:eastAsia="Tahoma" w:hAnsi="Arial"/>
          <w:b/>
          <w:i/>
          <w:sz w:val="22"/>
          <w:szCs w:val="22"/>
        </w:rPr>
      </w:pPr>
      <w:r w:rsidRPr="00BE6B6F">
        <w:rPr>
          <w:rFonts w:ascii="Arial" w:eastAsia="Tahoma" w:hAnsi="Arial"/>
          <w:b/>
          <w:i/>
          <w:sz w:val="22"/>
          <w:szCs w:val="22"/>
        </w:rPr>
        <w:t xml:space="preserve">Załącznik nr </w:t>
      </w:r>
      <w:r w:rsidR="00402F0C">
        <w:rPr>
          <w:rFonts w:ascii="Arial" w:eastAsia="Tahoma" w:hAnsi="Arial"/>
          <w:b/>
          <w:i/>
          <w:sz w:val="22"/>
          <w:szCs w:val="22"/>
        </w:rPr>
        <w:t>5</w:t>
      </w:r>
      <w:r w:rsidR="00347405" w:rsidRPr="00BE6B6F">
        <w:rPr>
          <w:rFonts w:ascii="Arial" w:eastAsia="Tahoma" w:hAnsi="Arial"/>
          <w:b/>
          <w:i/>
          <w:sz w:val="22"/>
          <w:szCs w:val="22"/>
        </w:rPr>
        <w:t xml:space="preserve"> do </w:t>
      </w:r>
      <w:r w:rsidR="00897375">
        <w:rPr>
          <w:rFonts w:ascii="Arial" w:eastAsia="Tahoma" w:hAnsi="Arial"/>
          <w:b/>
          <w:i/>
          <w:sz w:val="22"/>
          <w:szCs w:val="22"/>
        </w:rPr>
        <w:t>Zaproszenia do złożenia oferty</w:t>
      </w:r>
    </w:p>
    <w:p w:rsidR="00C57C1D" w:rsidRPr="00351065" w:rsidRDefault="00C57C1D" w:rsidP="00351065">
      <w:pPr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</w:p>
    <w:p w:rsidR="00C57C1D" w:rsidRPr="00351065" w:rsidRDefault="00C57C1D" w:rsidP="00351065">
      <w:pPr>
        <w:spacing w:line="276" w:lineRule="auto"/>
        <w:contextualSpacing/>
        <w:jc w:val="center"/>
        <w:rPr>
          <w:rFonts w:ascii="Arial" w:eastAsia="Times New Roman" w:hAnsi="Arial"/>
          <w:sz w:val="22"/>
          <w:szCs w:val="22"/>
        </w:rPr>
      </w:pPr>
    </w:p>
    <w:p w:rsidR="00C57C1D" w:rsidRPr="00351065" w:rsidRDefault="00C57C1D" w:rsidP="00351065">
      <w:pPr>
        <w:spacing w:line="276" w:lineRule="auto"/>
        <w:ind w:left="7" w:right="20"/>
        <w:contextualSpacing/>
        <w:jc w:val="both"/>
        <w:rPr>
          <w:rFonts w:ascii="Arial" w:eastAsia="Tahoma" w:hAnsi="Arial"/>
          <w:b/>
          <w:sz w:val="22"/>
          <w:szCs w:val="22"/>
        </w:rPr>
      </w:pPr>
      <w:r w:rsidRPr="00351065">
        <w:rPr>
          <w:rFonts w:ascii="Arial" w:eastAsia="Tahoma" w:hAnsi="Arial"/>
          <w:b/>
          <w:sz w:val="22"/>
          <w:szCs w:val="22"/>
        </w:rPr>
        <w:t>Istotne dla stron postanowienia, które zostaną wprowadzone do treści zawieranej umowy w</w:t>
      </w:r>
      <w:r w:rsidR="00351065">
        <w:rPr>
          <w:rFonts w:ascii="Arial" w:eastAsia="Tahoma" w:hAnsi="Arial"/>
          <w:b/>
          <w:sz w:val="22"/>
          <w:szCs w:val="22"/>
        </w:rPr>
        <w:t> </w:t>
      </w:r>
      <w:r w:rsidRPr="00351065">
        <w:rPr>
          <w:rFonts w:ascii="Arial" w:eastAsia="Tahoma" w:hAnsi="Arial"/>
          <w:b/>
          <w:sz w:val="22"/>
          <w:szCs w:val="22"/>
        </w:rPr>
        <w:t>sprawie zamówienia publicznego:</w:t>
      </w:r>
    </w:p>
    <w:p w:rsidR="00C57C1D" w:rsidRPr="00351065" w:rsidRDefault="00C57C1D" w:rsidP="00351065">
      <w:p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</w:p>
    <w:p w:rsidR="00C57C1D" w:rsidRPr="00351065" w:rsidRDefault="00C57C1D" w:rsidP="00351065">
      <w:p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</w:p>
    <w:p w:rsidR="0030748C" w:rsidRPr="00351065" w:rsidRDefault="007E0D2C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 xml:space="preserve">Wykonawca wykona przedmiot zamówienia i dostarczy go do siedziby Zamawiającego </w:t>
      </w:r>
      <w:r w:rsidRPr="00351065">
        <w:rPr>
          <w:rFonts w:ascii="Arial" w:eastAsia="Times New Roman" w:hAnsi="Arial"/>
          <w:sz w:val="22"/>
          <w:szCs w:val="22"/>
        </w:rPr>
        <w:br/>
        <w:t xml:space="preserve">nie później niż </w:t>
      </w:r>
      <w:r w:rsidRPr="00351065">
        <w:rPr>
          <w:rFonts w:ascii="Arial" w:eastAsia="Times New Roman" w:hAnsi="Arial"/>
          <w:b/>
          <w:sz w:val="22"/>
          <w:szCs w:val="22"/>
        </w:rPr>
        <w:t xml:space="preserve">do </w:t>
      </w:r>
      <w:r w:rsidR="00321B6B">
        <w:rPr>
          <w:rFonts w:ascii="Arial" w:eastAsia="Times New Roman" w:hAnsi="Arial"/>
          <w:b/>
          <w:sz w:val="22"/>
          <w:szCs w:val="22"/>
        </w:rPr>
        <w:t>10 czerwca 2021</w:t>
      </w:r>
      <w:r w:rsidRPr="00351065">
        <w:rPr>
          <w:rFonts w:ascii="Arial" w:eastAsia="Times New Roman" w:hAnsi="Arial"/>
          <w:b/>
          <w:sz w:val="22"/>
          <w:szCs w:val="22"/>
        </w:rPr>
        <w:t xml:space="preserve"> r.</w:t>
      </w:r>
      <w:r w:rsidR="0030748C" w:rsidRPr="00351065">
        <w:rPr>
          <w:rFonts w:ascii="Arial" w:hAnsi="Arial"/>
          <w:sz w:val="22"/>
          <w:szCs w:val="22"/>
        </w:rPr>
        <w:t xml:space="preserve"> </w:t>
      </w:r>
      <w:r w:rsidR="0030748C" w:rsidRPr="00351065">
        <w:rPr>
          <w:rFonts w:ascii="Arial" w:eastAsia="Times New Roman" w:hAnsi="Arial"/>
          <w:sz w:val="22"/>
          <w:szCs w:val="22"/>
        </w:rPr>
        <w:t>Jeżeli w toku wykonywania zamówienia Wykonawca stwierdzi zaistnienie okoliczności, które dają podstawę do oceny, że jakakolwiek część zamówienia nie zostanie wykonana w zakresie lub w terminach określonych w umowie, niezwłocznie pisemnie powiadomi Zamawiającego o wyżej wspomnianym niebezpieczeństwie wskazując przyczyny i prawdopodobny czas opóźnienia.</w:t>
      </w:r>
    </w:p>
    <w:p w:rsidR="006477A0" w:rsidRPr="00351065" w:rsidRDefault="006477A0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 xml:space="preserve">Wykonawca ma obowiązek uwzględnić </w:t>
      </w:r>
      <w:r w:rsidR="00BE6B6F">
        <w:rPr>
          <w:rFonts w:ascii="Arial" w:eastAsia="Times New Roman" w:hAnsi="Arial"/>
          <w:sz w:val="22"/>
          <w:szCs w:val="22"/>
        </w:rPr>
        <w:t xml:space="preserve">i wprowadzić wszystkie uwagi do </w:t>
      </w:r>
      <w:r w:rsidRPr="00351065">
        <w:rPr>
          <w:rFonts w:ascii="Arial" w:eastAsia="Times New Roman" w:hAnsi="Arial"/>
          <w:sz w:val="22"/>
          <w:szCs w:val="22"/>
        </w:rPr>
        <w:t>przedmiotu umowy zgłoszone przez Zamawiającego</w:t>
      </w:r>
      <w:r w:rsidR="00EA588A" w:rsidRPr="00351065">
        <w:rPr>
          <w:rFonts w:ascii="Arial" w:eastAsia="Times New Roman" w:hAnsi="Arial"/>
          <w:sz w:val="22"/>
          <w:szCs w:val="22"/>
        </w:rPr>
        <w:t>.</w:t>
      </w:r>
    </w:p>
    <w:p w:rsidR="0030748C" w:rsidRPr="00CE7D63" w:rsidRDefault="00F747E9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>W</w:t>
      </w:r>
      <w:r w:rsidR="0030748C" w:rsidRPr="00351065">
        <w:rPr>
          <w:rFonts w:ascii="Arial" w:eastAsia="Times New Roman" w:hAnsi="Arial"/>
          <w:sz w:val="22"/>
          <w:szCs w:val="22"/>
        </w:rPr>
        <w:t xml:space="preserve"> przypadku konieczności pozyskania materiałów lub usług do realizacji umowy od osób trzecich, Wykonawca zobowiązany jest do zawarcia umów we własnym imieniu i na własny </w:t>
      </w:r>
      <w:r w:rsidR="0030748C" w:rsidRPr="00CE7D63">
        <w:rPr>
          <w:rFonts w:ascii="Arial" w:eastAsia="Times New Roman" w:hAnsi="Arial"/>
          <w:sz w:val="22"/>
          <w:szCs w:val="22"/>
        </w:rPr>
        <w:t>rachunek. Za działania osób trzecich Wykonawca odpowiada jak za własne.</w:t>
      </w:r>
      <w:bookmarkStart w:id="0" w:name="_GoBack"/>
      <w:bookmarkEnd w:id="0"/>
    </w:p>
    <w:p w:rsidR="00E65E7F" w:rsidRPr="00CE7D63" w:rsidRDefault="00E65E7F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CE7D63">
        <w:rPr>
          <w:rFonts w:ascii="Arial" w:eastAsia="Times New Roman" w:hAnsi="Arial"/>
          <w:sz w:val="22"/>
          <w:szCs w:val="22"/>
        </w:rPr>
        <w:t xml:space="preserve">Z chwilą dostarczenia przedmiotu umowy odnoszącego się do niniejszego zamówienia publicznego, Wykonawca </w:t>
      </w:r>
      <w:r w:rsidR="00844CAD" w:rsidRPr="00CE7D63">
        <w:rPr>
          <w:rFonts w:ascii="Arial" w:eastAsia="Times New Roman" w:hAnsi="Arial"/>
          <w:sz w:val="22"/>
          <w:szCs w:val="22"/>
        </w:rPr>
        <w:t xml:space="preserve">bez dodatkowego wynagrodzenia </w:t>
      </w:r>
      <w:r w:rsidRPr="00CE7D63">
        <w:rPr>
          <w:rFonts w:ascii="Arial" w:eastAsia="Times New Roman" w:hAnsi="Arial"/>
          <w:sz w:val="22"/>
          <w:szCs w:val="22"/>
        </w:rPr>
        <w:t xml:space="preserve">przenosi na Zamawiającego </w:t>
      </w:r>
      <w:r w:rsidR="00CE7D63" w:rsidRPr="00CE7D63">
        <w:rPr>
          <w:rFonts w:ascii="Arial" w:eastAsia="Times New Roman" w:hAnsi="Arial"/>
          <w:sz w:val="22"/>
          <w:szCs w:val="22"/>
        </w:rPr>
        <w:t xml:space="preserve">majątkowe prawa </w:t>
      </w:r>
      <w:r w:rsidRPr="00CE7D63">
        <w:rPr>
          <w:rFonts w:ascii="Arial" w:eastAsia="Times New Roman" w:hAnsi="Arial"/>
          <w:sz w:val="22"/>
          <w:szCs w:val="22"/>
        </w:rPr>
        <w:t>autorskie</w:t>
      </w:r>
      <w:r w:rsidR="00CE7D63" w:rsidRPr="00CE7D63">
        <w:rPr>
          <w:rFonts w:ascii="Arial" w:eastAsia="Times New Roman" w:hAnsi="Arial"/>
          <w:sz w:val="22"/>
          <w:szCs w:val="22"/>
        </w:rPr>
        <w:t xml:space="preserve"> i pokrewne</w:t>
      </w:r>
      <w:r w:rsidRPr="00CE7D63">
        <w:rPr>
          <w:rFonts w:ascii="Arial" w:eastAsia="Times New Roman" w:hAnsi="Arial"/>
          <w:sz w:val="22"/>
          <w:szCs w:val="22"/>
        </w:rPr>
        <w:t xml:space="preserve"> do przedmiotu zamówienia, bez żadnych ograniczeń czasowych i</w:t>
      </w:r>
      <w:r w:rsidR="00351065" w:rsidRPr="00CE7D63">
        <w:rPr>
          <w:rFonts w:ascii="Arial" w:eastAsia="Times New Roman" w:hAnsi="Arial"/>
          <w:sz w:val="22"/>
          <w:szCs w:val="22"/>
        </w:rPr>
        <w:t> </w:t>
      </w:r>
      <w:r w:rsidRPr="00CE7D63">
        <w:rPr>
          <w:rFonts w:ascii="Arial" w:eastAsia="Times New Roman" w:hAnsi="Arial"/>
          <w:sz w:val="22"/>
          <w:szCs w:val="22"/>
        </w:rPr>
        <w:t>terytorialnych, na wszelkich znanych w chwili zawarcia umowy polach eksploatacj</w:t>
      </w:r>
      <w:r w:rsidR="00351065" w:rsidRPr="00CE7D63">
        <w:rPr>
          <w:rFonts w:ascii="Arial" w:eastAsia="Times New Roman" w:hAnsi="Arial"/>
          <w:sz w:val="22"/>
          <w:szCs w:val="22"/>
        </w:rPr>
        <w:t>i</w:t>
      </w:r>
      <w:r w:rsidR="00844CAD" w:rsidRPr="00CE7D63">
        <w:rPr>
          <w:rFonts w:ascii="Arial" w:eastAsia="Times New Roman" w:hAnsi="Arial"/>
          <w:sz w:val="22"/>
          <w:szCs w:val="22"/>
        </w:rPr>
        <w:t>, przy czym materiały elektroniczne i inne elementy niezbędne do realizacji przedmiotu umowy nie mogą być obciążone prawami osób trzecich.</w:t>
      </w:r>
    </w:p>
    <w:p w:rsidR="00E65E7F" w:rsidRPr="00351065" w:rsidRDefault="00E65E7F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CE7D63">
        <w:rPr>
          <w:rFonts w:ascii="Arial" w:eastAsia="Times New Roman" w:hAnsi="Arial"/>
          <w:sz w:val="22"/>
          <w:szCs w:val="22"/>
        </w:rPr>
        <w:t>Dostarczony przez Wykonawcę przedmiot umowy stanowić będzie wyłączną</w:t>
      </w:r>
      <w:r w:rsidR="00321B6B">
        <w:rPr>
          <w:rFonts w:ascii="Arial" w:eastAsia="Times New Roman" w:hAnsi="Arial"/>
          <w:sz w:val="22"/>
          <w:szCs w:val="22"/>
        </w:rPr>
        <w:t xml:space="preserve"> własność Zamawiającego. </w:t>
      </w:r>
    </w:p>
    <w:p w:rsidR="00E65E7F" w:rsidRPr="00351065" w:rsidRDefault="00E65E7F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>Wykonawca wyraża zgodę na wykonanie przez Zamawiającego praw zależnych bez dodatkowego wynagrodzenia</w:t>
      </w:r>
      <w:r w:rsidR="00EA588A" w:rsidRPr="00351065">
        <w:rPr>
          <w:rFonts w:ascii="Arial" w:eastAsia="Times New Roman" w:hAnsi="Arial"/>
          <w:sz w:val="22"/>
          <w:szCs w:val="22"/>
        </w:rPr>
        <w:t>.</w:t>
      </w:r>
    </w:p>
    <w:p w:rsidR="00E65E7F" w:rsidRDefault="00E65E7F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>Wykonawca nie może udostępniać przedmiotu zamówienia osobom trzecim, ani też wykorzystywać do własnych celów bez wyraźnej pisemnej zgody Zamawiającego</w:t>
      </w:r>
      <w:r w:rsidR="00EA588A" w:rsidRPr="00351065">
        <w:rPr>
          <w:rFonts w:ascii="Arial" w:eastAsia="Times New Roman" w:hAnsi="Arial"/>
          <w:sz w:val="22"/>
          <w:szCs w:val="22"/>
        </w:rPr>
        <w:t>.</w:t>
      </w:r>
    </w:p>
    <w:p w:rsidR="007E0D2C" w:rsidRPr="00752134" w:rsidRDefault="00752134" w:rsidP="00752134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Przedmiot umowy </w:t>
      </w:r>
      <w:r w:rsidRPr="00752134">
        <w:rPr>
          <w:rFonts w:ascii="Arial" w:eastAsia="Times New Roman" w:hAnsi="Arial"/>
          <w:sz w:val="22"/>
          <w:szCs w:val="22"/>
        </w:rPr>
        <w:t xml:space="preserve">nie </w:t>
      </w:r>
      <w:r>
        <w:rPr>
          <w:rFonts w:ascii="Arial" w:eastAsia="Times New Roman" w:hAnsi="Arial"/>
          <w:sz w:val="22"/>
          <w:szCs w:val="22"/>
        </w:rPr>
        <w:t>może</w:t>
      </w:r>
      <w:r w:rsidRPr="00752134">
        <w:rPr>
          <w:rFonts w:ascii="Arial" w:eastAsia="Times New Roman" w:hAnsi="Arial"/>
          <w:sz w:val="22"/>
          <w:szCs w:val="22"/>
        </w:rPr>
        <w:t xml:space="preserve"> naruszać prawa, w tym praw osób trzecich, uczuć religijnych, za</w:t>
      </w:r>
      <w:r w:rsidR="00321B6B">
        <w:rPr>
          <w:rFonts w:ascii="Arial" w:eastAsia="Times New Roman" w:hAnsi="Arial"/>
          <w:sz w:val="22"/>
          <w:szCs w:val="22"/>
        </w:rPr>
        <w:t xml:space="preserve">sad współżycia społecznego, </w:t>
      </w:r>
      <w:r w:rsidRPr="00752134">
        <w:rPr>
          <w:rFonts w:ascii="Arial" w:eastAsia="Times New Roman" w:hAnsi="Arial"/>
          <w:sz w:val="22"/>
          <w:szCs w:val="22"/>
        </w:rPr>
        <w:t>ogólnego rozporządzenia o ochronie danych z dnia 27 kwietnia 2016 r., Dz. U. L 119 z dnia 4 maja 2016 r. (RODO)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752134">
        <w:rPr>
          <w:rFonts w:ascii="Arial" w:eastAsia="Times New Roman" w:hAnsi="Arial"/>
          <w:sz w:val="22"/>
          <w:szCs w:val="22"/>
        </w:rPr>
        <w:t>oraz Ustawy z dnia 4 lutego 1994 r. o prawie autorskim i prawach po</w:t>
      </w:r>
      <w:r>
        <w:rPr>
          <w:rFonts w:ascii="Arial" w:eastAsia="Times New Roman" w:hAnsi="Arial"/>
          <w:sz w:val="22"/>
          <w:szCs w:val="22"/>
        </w:rPr>
        <w:t>krewnych (</w:t>
      </w:r>
      <w:r w:rsidR="007F5034">
        <w:rPr>
          <w:rFonts w:ascii="Arial" w:eastAsia="Times New Roman" w:hAnsi="Arial"/>
          <w:sz w:val="22"/>
          <w:szCs w:val="22"/>
        </w:rPr>
        <w:t>t.j.</w:t>
      </w:r>
      <w:r>
        <w:rPr>
          <w:rFonts w:ascii="Arial" w:eastAsia="Times New Roman" w:hAnsi="Arial"/>
          <w:sz w:val="22"/>
          <w:szCs w:val="22"/>
        </w:rPr>
        <w:t xml:space="preserve"> Dz.U. </w:t>
      </w:r>
      <w:r w:rsidRPr="00752134">
        <w:rPr>
          <w:rFonts w:ascii="Arial" w:eastAsia="Times New Roman" w:hAnsi="Arial"/>
          <w:sz w:val="22"/>
          <w:szCs w:val="22"/>
        </w:rPr>
        <w:t>z 201</w:t>
      </w:r>
      <w:r w:rsidR="00545CCD">
        <w:rPr>
          <w:rFonts w:ascii="Arial" w:eastAsia="Times New Roman" w:hAnsi="Arial"/>
          <w:sz w:val="22"/>
          <w:szCs w:val="22"/>
        </w:rPr>
        <w:t>9</w:t>
      </w:r>
      <w:r w:rsidRPr="00752134">
        <w:rPr>
          <w:rFonts w:ascii="Arial" w:eastAsia="Times New Roman" w:hAnsi="Arial"/>
          <w:sz w:val="22"/>
          <w:szCs w:val="22"/>
        </w:rPr>
        <w:t xml:space="preserve"> r. poz. 1</w:t>
      </w:r>
      <w:r w:rsidR="00545CCD">
        <w:rPr>
          <w:rFonts w:ascii="Arial" w:eastAsia="Times New Roman" w:hAnsi="Arial"/>
          <w:sz w:val="22"/>
          <w:szCs w:val="22"/>
        </w:rPr>
        <w:t>231</w:t>
      </w:r>
      <w:r w:rsidRPr="00752134">
        <w:rPr>
          <w:rFonts w:ascii="Arial" w:eastAsia="Times New Roman" w:hAnsi="Arial"/>
          <w:sz w:val="22"/>
          <w:szCs w:val="22"/>
        </w:rPr>
        <w:t>).</w:t>
      </w:r>
      <w:r>
        <w:rPr>
          <w:rFonts w:ascii="Arial" w:eastAsia="Times New Roman" w:hAnsi="Arial"/>
          <w:sz w:val="22"/>
          <w:szCs w:val="22"/>
        </w:rPr>
        <w:t xml:space="preserve"> </w:t>
      </w:r>
    </w:p>
    <w:p w:rsidR="00351065" w:rsidRPr="00351065" w:rsidRDefault="008D0C62" w:rsidP="00351065">
      <w:pPr>
        <w:numPr>
          <w:ilvl w:val="0"/>
          <w:numId w:val="20"/>
        </w:numPr>
        <w:tabs>
          <w:tab w:val="left" w:pos="720"/>
        </w:tabs>
        <w:spacing w:afterLines="100" w:after="240" w:line="276" w:lineRule="auto"/>
        <w:contextualSpacing/>
        <w:jc w:val="both"/>
        <w:rPr>
          <w:rFonts w:ascii="Arial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>Zamawiający zobowiązuje się zapłacić Wykonawcy za wykonane zamówienie cenę brutto, ustaloną przez Wykonawcę z uwzględnieniem wszystkich warunków dotyczących wykonania zamówienia. Wynagrodzenie zawiera podatek od towarów i usług VAT oraz obejmuje  wszelkie  koszty  wszystkich czynności i materiałów, niezbędnych do prawidłowego wykonania przedmiotu umowy, nawet jeśli nie zostały one wprost wyszczególnione w treści umowy i jej załącznikach. Ustalona wysokość wynagrodzenia pozostaje niezmieniona do końca realizacji przedmiotu umowy</w:t>
      </w:r>
      <w:r w:rsidR="00351065" w:rsidRPr="00351065">
        <w:rPr>
          <w:rFonts w:ascii="Arial" w:hAnsi="Arial"/>
          <w:sz w:val="22"/>
          <w:szCs w:val="22"/>
        </w:rPr>
        <w:t>.</w:t>
      </w:r>
    </w:p>
    <w:p w:rsidR="008D0C62" w:rsidRPr="00351065" w:rsidRDefault="008D0C62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>Wykonawca mając możliwość uprzedniego ustalenia wszystkich war</w:t>
      </w:r>
      <w:r w:rsidR="004F6E38" w:rsidRPr="00351065">
        <w:rPr>
          <w:rFonts w:ascii="Arial" w:eastAsia="Times New Roman" w:hAnsi="Arial"/>
          <w:sz w:val="22"/>
          <w:szCs w:val="22"/>
        </w:rPr>
        <w:t>unków technicznych związanych z </w:t>
      </w:r>
      <w:r w:rsidRPr="00351065">
        <w:rPr>
          <w:rFonts w:ascii="Arial" w:eastAsia="Times New Roman" w:hAnsi="Arial"/>
          <w:sz w:val="22"/>
          <w:szCs w:val="22"/>
        </w:rPr>
        <w:t>realizacją umowy, nie może żądać podwyższenia wynagrodzenia, nawet jeżeli z przyczyn od siebie niezależnych nie mógł przewidzieć wszystkich czynności niezbędnych do prawidłowego wykonania niniejszej umowy.</w:t>
      </w:r>
    </w:p>
    <w:p w:rsidR="007E0D2C" w:rsidRPr="00351065" w:rsidRDefault="007E0D2C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lastRenderedPageBreak/>
        <w:t>Zapłata za wykonane zamówienie nastąpi w terminie do 14 dni licząc od dnia, w którym Zamawiający otrzyma prawidłowo wystawioną fakturę</w:t>
      </w:r>
      <w:r w:rsidR="00EA588A" w:rsidRPr="00351065">
        <w:rPr>
          <w:rFonts w:ascii="Arial" w:eastAsia="Times New Roman" w:hAnsi="Arial"/>
          <w:sz w:val="22"/>
          <w:szCs w:val="22"/>
        </w:rPr>
        <w:t>.</w:t>
      </w:r>
    </w:p>
    <w:p w:rsidR="0030748C" w:rsidRPr="00351065" w:rsidRDefault="0030748C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>Zwłoka w wykonaniu zamówienia wynosząca więcej niż 14 dni, licząc od dnia</w:t>
      </w:r>
      <w:r w:rsidR="00351065" w:rsidRPr="00351065">
        <w:rPr>
          <w:rFonts w:ascii="Arial" w:eastAsia="Times New Roman" w:hAnsi="Arial"/>
          <w:sz w:val="22"/>
          <w:szCs w:val="22"/>
        </w:rPr>
        <w:t>,</w:t>
      </w:r>
      <w:r w:rsidRPr="00351065">
        <w:rPr>
          <w:rFonts w:ascii="Arial" w:eastAsia="Times New Roman" w:hAnsi="Arial"/>
          <w:sz w:val="22"/>
          <w:szCs w:val="22"/>
        </w:rPr>
        <w:t xml:space="preserve"> w którym upływa obowiązkowy termin wykonania zamówienia, stanowi dla Zamawiającego </w:t>
      </w:r>
      <w:r w:rsidR="00B6338F" w:rsidRPr="00351065">
        <w:rPr>
          <w:rFonts w:ascii="Arial" w:eastAsia="Times New Roman" w:hAnsi="Arial"/>
          <w:sz w:val="22"/>
          <w:szCs w:val="22"/>
        </w:rPr>
        <w:t>podstawę</w:t>
      </w:r>
      <w:r w:rsidR="00B6338F">
        <w:rPr>
          <w:rFonts w:ascii="Arial" w:eastAsia="Times New Roman" w:hAnsi="Arial"/>
          <w:sz w:val="22"/>
          <w:szCs w:val="22"/>
        </w:rPr>
        <w:t xml:space="preserve"> do odstąpienia od</w:t>
      </w:r>
      <w:r w:rsidRPr="00351065">
        <w:rPr>
          <w:rFonts w:ascii="Arial" w:eastAsia="Times New Roman" w:hAnsi="Arial"/>
          <w:sz w:val="22"/>
          <w:szCs w:val="22"/>
        </w:rPr>
        <w:t xml:space="preserve"> umowy. </w:t>
      </w:r>
      <w:r w:rsidR="00B6338F">
        <w:rPr>
          <w:rFonts w:ascii="Arial" w:eastAsia="Times New Roman" w:hAnsi="Arial"/>
          <w:sz w:val="22"/>
          <w:szCs w:val="22"/>
        </w:rPr>
        <w:t xml:space="preserve">Odstąpienie </w:t>
      </w:r>
      <w:r w:rsidRPr="00351065">
        <w:rPr>
          <w:rFonts w:ascii="Arial" w:eastAsia="Times New Roman" w:hAnsi="Arial"/>
          <w:sz w:val="22"/>
          <w:szCs w:val="22"/>
        </w:rPr>
        <w:t xml:space="preserve">przez Zamawiającego </w:t>
      </w:r>
      <w:r w:rsidR="00B6338F">
        <w:rPr>
          <w:rFonts w:ascii="Arial" w:eastAsia="Times New Roman" w:hAnsi="Arial"/>
          <w:sz w:val="22"/>
          <w:szCs w:val="22"/>
        </w:rPr>
        <w:t xml:space="preserve">od </w:t>
      </w:r>
      <w:r w:rsidR="00B6338F" w:rsidRPr="00351065">
        <w:rPr>
          <w:rFonts w:ascii="Arial" w:eastAsia="Times New Roman" w:hAnsi="Arial"/>
          <w:sz w:val="22"/>
          <w:szCs w:val="22"/>
        </w:rPr>
        <w:t xml:space="preserve">umowy </w:t>
      </w:r>
      <w:r w:rsidRPr="00351065">
        <w:rPr>
          <w:rFonts w:ascii="Arial" w:eastAsia="Times New Roman" w:hAnsi="Arial"/>
          <w:sz w:val="22"/>
          <w:szCs w:val="22"/>
        </w:rPr>
        <w:t xml:space="preserve">z przyczyn, </w:t>
      </w:r>
      <w:r w:rsidR="006477A0" w:rsidRPr="00351065">
        <w:rPr>
          <w:rFonts w:ascii="Arial" w:eastAsia="Times New Roman" w:hAnsi="Arial"/>
          <w:sz w:val="22"/>
          <w:szCs w:val="22"/>
        </w:rPr>
        <w:br/>
      </w:r>
      <w:r w:rsidRPr="00351065">
        <w:rPr>
          <w:rFonts w:ascii="Arial" w:eastAsia="Times New Roman" w:hAnsi="Arial"/>
          <w:sz w:val="22"/>
          <w:szCs w:val="22"/>
        </w:rPr>
        <w:t xml:space="preserve">o których mowa w zdaniu pierwszym nie powoduje dla Zamawiającego żadnych konsekwencji prawnych ani finansowych. </w:t>
      </w:r>
      <w:r w:rsidRPr="00351065">
        <w:rPr>
          <w:rFonts w:ascii="Arial" w:eastAsia="Times New Roman" w:hAnsi="Arial"/>
          <w:sz w:val="22"/>
          <w:szCs w:val="22"/>
        </w:rPr>
        <w:tab/>
      </w:r>
      <w:r w:rsidRPr="00351065">
        <w:rPr>
          <w:rFonts w:ascii="Arial" w:eastAsia="Times New Roman" w:hAnsi="Arial"/>
          <w:sz w:val="22"/>
          <w:szCs w:val="22"/>
        </w:rPr>
        <w:tab/>
      </w:r>
    </w:p>
    <w:p w:rsidR="0030748C" w:rsidRPr="00351065" w:rsidRDefault="0030748C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>W przypadku niewykonan</w:t>
      </w:r>
      <w:r w:rsidR="004870F6" w:rsidRPr="00351065">
        <w:rPr>
          <w:rFonts w:ascii="Arial" w:eastAsia="Times New Roman" w:hAnsi="Arial"/>
          <w:sz w:val="22"/>
          <w:szCs w:val="22"/>
        </w:rPr>
        <w:t xml:space="preserve">ia lub nienależytego wykonania </w:t>
      </w:r>
      <w:r w:rsidRPr="00351065">
        <w:rPr>
          <w:rFonts w:ascii="Arial" w:eastAsia="Times New Roman" w:hAnsi="Arial"/>
          <w:sz w:val="22"/>
          <w:szCs w:val="22"/>
        </w:rPr>
        <w:t>postanowień umowy:</w:t>
      </w:r>
    </w:p>
    <w:p w:rsidR="008D0C62" w:rsidRDefault="004870F6" w:rsidP="00351065">
      <w:pPr>
        <w:numPr>
          <w:ilvl w:val="0"/>
          <w:numId w:val="24"/>
        </w:numPr>
        <w:spacing w:line="276" w:lineRule="auto"/>
        <w:ind w:left="993" w:hanging="284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>Wykonawca zapłaci Zamawiającemu karę w wysokości 20% wartości brutto zamówienia, w przypadku odstąpienia od realizacji zamówienia lub wypowiedzenia umowy przez Zamawiającego z przyczyn leżących po stronie Wykonawcy</w:t>
      </w:r>
      <w:r w:rsidR="00B73141">
        <w:rPr>
          <w:rFonts w:ascii="Arial" w:eastAsia="Times New Roman" w:hAnsi="Arial"/>
          <w:sz w:val="22"/>
          <w:szCs w:val="22"/>
        </w:rPr>
        <w:t>,</w:t>
      </w:r>
    </w:p>
    <w:p w:rsidR="008D0C62" w:rsidRPr="00351065" w:rsidRDefault="004870F6" w:rsidP="00351065">
      <w:pPr>
        <w:numPr>
          <w:ilvl w:val="0"/>
          <w:numId w:val="24"/>
        </w:numPr>
        <w:spacing w:line="276" w:lineRule="auto"/>
        <w:ind w:left="993" w:hanging="284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 xml:space="preserve">Wykonawca zapłaci Zamawiającemu karę w wysokości 10 % wartości brutto zamówienia w przypadku nienależytego wykonania przedmiotu zamówienia. </w:t>
      </w:r>
      <w:r w:rsidR="008D0C62" w:rsidRPr="00351065">
        <w:rPr>
          <w:rFonts w:ascii="Arial" w:eastAsia="Times New Roman" w:hAnsi="Arial"/>
          <w:sz w:val="22"/>
          <w:szCs w:val="22"/>
        </w:rPr>
        <w:t xml:space="preserve">Przez „nienależyte wykonanie” należy rozumieć wykonanie w sposób niezgodny z zapisami SOPZ stanowiącego załącznik do umowy. </w:t>
      </w:r>
    </w:p>
    <w:p w:rsidR="0030748C" w:rsidRPr="00351065" w:rsidRDefault="004870F6" w:rsidP="00351065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 xml:space="preserve">Jeżeli wysokość rzeczywiście poniesionej szkody przekroczy wysokość kar umownych Zamawiający może dochodzić odszkodowania uzupełniającego, na zasadach ogólnych, przewidzianych w Kodeksie Cywilnym. </w:t>
      </w:r>
      <w:r w:rsidR="0030748C" w:rsidRPr="00351065">
        <w:rPr>
          <w:rFonts w:ascii="Arial" w:eastAsia="Times New Roman" w:hAnsi="Arial"/>
          <w:sz w:val="22"/>
          <w:szCs w:val="22"/>
        </w:rPr>
        <w:t>Zamawiającemu  przysługuje  prawo  potrącania  kar  umownych  z  wynagrodzenia  należnego Wykonawcy.</w:t>
      </w:r>
    </w:p>
    <w:p w:rsidR="007E0D2C" w:rsidRPr="00351065" w:rsidRDefault="007E0D2C" w:rsidP="00351065">
      <w:pPr>
        <w:tabs>
          <w:tab w:val="left" w:pos="2445"/>
        </w:tabs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  <w:r w:rsidRPr="00351065">
        <w:rPr>
          <w:rFonts w:ascii="Arial" w:eastAsia="Times New Roman" w:hAnsi="Arial"/>
          <w:sz w:val="22"/>
          <w:szCs w:val="22"/>
        </w:rPr>
        <w:tab/>
      </w:r>
    </w:p>
    <w:p w:rsidR="007E0D2C" w:rsidRPr="00351065" w:rsidRDefault="007E0D2C" w:rsidP="00351065">
      <w:pPr>
        <w:spacing w:line="276" w:lineRule="auto"/>
        <w:contextualSpacing/>
        <w:jc w:val="both"/>
        <w:rPr>
          <w:rFonts w:ascii="Arial" w:eastAsia="Times New Roman" w:hAnsi="Arial"/>
          <w:sz w:val="22"/>
          <w:szCs w:val="22"/>
        </w:rPr>
      </w:pPr>
    </w:p>
    <w:p w:rsidR="00C57C1D" w:rsidRPr="00351065" w:rsidRDefault="00C57C1D" w:rsidP="00351065">
      <w:pPr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</w:p>
    <w:p w:rsidR="00C57C1D" w:rsidRPr="00351065" w:rsidRDefault="00C57C1D" w:rsidP="00351065">
      <w:pPr>
        <w:spacing w:line="276" w:lineRule="auto"/>
        <w:contextualSpacing/>
        <w:rPr>
          <w:rFonts w:ascii="Arial" w:eastAsia="Symbol" w:hAnsi="Arial"/>
          <w:sz w:val="22"/>
          <w:szCs w:val="22"/>
        </w:rPr>
      </w:pPr>
    </w:p>
    <w:sectPr w:rsidR="00C57C1D" w:rsidRPr="00351065">
      <w:headerReference w:type="default" r:id="rId8"/>
      <w:footerReference w:type="default" r:id="rId9"/>
      <w:pgSz w:w="11900" w:h="16838"/>
      <w:pgMar w:top="1130" w:right="1126" w:bottom="456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2C" w:rsidRDefault="00CF442C" w:rsidP="00D27CBE">
      <w:r>
        <w:separator/>
      </w:r>
    </w:p>
  </w:endnote>
  <w:endnote w:type="continuationSeparator" w:id="0">
    <w:p w:rsidR="00CF442C" w:rsidRDefault="00CF442C" w:rsidP="00D2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70" w:rsidRDefault="00AE0870">
    <w:pPr>
      <w:pStyle w:val="Stopka"/>
      <w:jc w:val="right"/>
    </w:pPr>
  </w:p>
  <w:p w:rsidR="00AE0870" w:rsidRDefault="00AE0870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7B5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7B5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E0870" w:rsidRPr="00123ACB" w:rsidRDefault="00AE0870" w:rsidP="00AE0870">
    <w:pPr>
      <w:jc w:val="center"/>
      <w:rPr>
        <w:rFonts w:ascii="Arial" w:hAnsi="Arial"/>
        <w:sz w:val="16"/>
        <w:szCs w:val="16"/>
        <w:lang w:val="en-US"/>
      </w:rPr>
    </w:pPr>
    <w:r w:rsidRPr="00E66839">
      <w:rPr>
        <w:rFonts w:ascii="Arial" w:hAnsi="Arial"/>
        <w:color w:val="000000"/>
        <w:sz w:val="16"/>
        <w:szCs w:val="16"/>
        <w:lang w:val="en-US"/>
      </w:rPr>
      <w:t>Financed by the funds of the Cross-border Cooperation</w:t>
    </w:r>
    <w:r>
      <w:rPr>
        <w:rFonts w:ascii="Arial" w:hAnsi="Arial"/>
        <w:color w:val="000000"/>
        <w:sz w:val="16"/>
        <w:szCs w:val="16"/>
        <w:lang w:val="en-US"/>
      </w:rPr>
      <w:t xml:space="preserve"> </w:t>
    </w:r>
    <w:r w:rsidRPr="00E66839">
      <w:rPr>
        <w:rFonts w:ascii="Arial" w:hAnsi="Arial"/>
        <w:color w:val="000000"/>
        <w:sz w:val="16"/>
        <w:szCs w:val="16"/>
        <w:lang w:val="en-US"/>
      </w:rPr>
      <w:t xml:space="preserve">Programme </w:t>
    </w:r>
    <w:r>
      <w:rPr>
        <w:rFonts w:ascii="Arial" w:hAnsi="Arial"/>
        <w:color w:val="000000"/>
        <w:sz w:val="16"/>
        <w:szCs w:val="16"/>
        <w:lang w:val="en-US"/>
      </w:rPr>
      <w:t>Poland – Belarus – Ukraine 2014-2020</w:t>
    </w:r>
    <w:r w:rsidRPr="00E66839">
      <w:rPr>
        <w:rFonts w:ascii="Arial" w:hAnsi="Arial"/>
        <w:color w:val="000000"/>
        <w:sz w:val="16"/>
        <w:szCs w:val="16"/>
        <w:lang w:val="en-US"/>
      </w:rPr>
      <w:t xml:space="preserve">. Reference number of the Contract: </w:t>
    </w:r>
    <w:r w:rsidRPr="003524A0">
      <w:rPr>
        <w:rFonts w:ascii="Arial" w:hAnsi="Arial"/>
        <w:color w:val="000000"/>
        <w:sz w:val="16"/>
        <w:szCs w:val="16"/>
        <w:lang w:val="en-US"/>
      </w:rPr>
      <w:t>PLBU.05.01.00-18-0003/17-00</w:t>
    </w:r>
  </w:p>
  <w:p w:rsidR="00AE0870" w:rsidRDefault="00AE0870">
    <w:pPr>
      <w:pStyle w:val="Stopka"/>
      <w:jc w:val="right"/>
      <w:rPr>
        <w:b/>
        <w:bCs/>
        <w:sz w:val="24"/>
        <w:szCs w:val="24"/>
      </w:rPr>
    </w:pPr>
  </w:p>
  <w:p w:rsidR="00AE0870" w:rsidRDefault="00AE0870">
    <w:pPr>
      <w:pStyle w:val="Stopka"/>
      <w:jc w:val="right"/>
    </w:pPr>
  </w:p>
  <w:p w:rsidR="00D27CBE" w:rsidRDefault="00D27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2C" w:rsidRDefault="00CF442C" w:rsidP="00D27CBE">
      <w:r>
        <w:separator/>
      </w:r>
    </w:p>
  </w:footnote>
  <w:footnote w:type="continuationSeparator" w:id="0">
    <w:p w:rsidR="00CF442C" w:rsidRDefault="00CF442C" w:rsidP="00D2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BE" w:rsidRDefault="00D27CBE"/>
  <w:tbl>
    <w:tblPr>
      <w:tblW w:w="0" w:type="auto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  <w:tblLook w:val="04A0" w:firstRow="1" w:lastRow="0" w:firstColumn="1" w:lastColumn="0" w:noHBand="0" w:noVBand="1"/>
    </w:tblPr>
    <w:tblGrid>
      <w:gridCol w:w="9409"/>
      <w:gridCol w:w="222"/>
    </w:tblGrid>
    <w:tr w:rsidR="00C0255F" w:rsidTr="00D27CBE">
      <w:tc>
        <w:tcPr>
          <w:tcW w:w="4673" w:type="dxa"/>
          <w:shd w:val="clear" w:color="auto" w:fill="auto"/>
        </w:tcPr>
        <w:tbl>
          <w:tblPr>
            <w:tblW w:w="9346" w:type="dxa"/>
            <w:tblInd w:w="5" w:type="dxa"/>
            <w:tblCellMar>
              <w:top w:w="0" w:type="dxa"/>
              <w:left w:w="10" w:type="dxa"/>
              <w:bottom w:w="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9346"/>
          </w:tblGrid>
          <w:tr w:rsidR="00835122" w:rsidRPr="00835122" w:rsidTr="00767A36">
            <w:tblPrEx>
              <w:tblCellMar>
                <w:top w:w="0" w:type="dxa"/>
                <w:bottom w:w="0" w:type="dxa"/>
              </w:tblCellMar>
            </w:tblPrEx>
            <w:tc>
              <w:tcPr>
                <w:tcW w:w="9346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35122" w:rsidRPr="00835122" w:rsidRDefault="00835122" w:rsidP="00835122">
                <w:pPr>
                  <w:pStyle w:val="Nagwek"/>
                  <w:tabs>
                    <w:tab w:val="clear" w:pos="4536"/>
                    <w:tab w:val="left" w:pos="2918"/>
                  </w:tabs>
                  <w:rPr>
                    <w:rFonts w:eastAsia="Times New Roman" w:cs="Times New Roman"/>
                    <w:b/>
                    <w:bCs/>
                  </w:rPr>
                </w:pPr>
                <w:r w:rsidRPr="00835122">
                  <w:rPr>
                    <w:rFonts w:eastAsia="Times New Roman" w:cs="Times New Roman"/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-1200150</wp:posOffset>
                      </wp:positionH>
                      <wp:positionV relativeFrom="paragraph">
                        <wp:posOffset>94615</wp:posOffset>
                      </wp:positionV>
                      <wp:extent cx="1085850" cy="419100"/>
                      <wp:effectExtent l="0" t="0" r="0" b="0"/>
                      <wp:wrapSquare wrapText="bothSides"/>
                      <wp:docPr id="4" name="Obraz 1" descr="logo PlByU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PlByU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35122">
                  <w:rPr>
                    <w:rFonts w:eastAsia="Times New Roman" w:cs="Times New Roman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5152390</wp:posOffset>
                      </wp:positionH>
                      <wp:positionV relativeFrom="margin">
                        <wp:posOffset>46990</wp:posOffset>
                      </wp:positionV>
                      <wp:extent cx="752475" cy="514350"/>
                      <wp:effectExtent l="0" t="0" r="9525" b="0"/>
                      <wp:wrapSquare wrapText="bothSides"/>
                      <wp:docPr id="3" name="Obraz 0" descr="flaga_Unii_Europejskiej" title="logotyp_Unii_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0" descr="flag_yellow_lo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35122">
                  <w:rPr>
                    <w:rFonts w:eastAsia="Times New Roman" w:cs="Times New Roman"/>
                    <w:b/>
                    <w:i/>
                  </w:rPr>
                  <w:tab/>
                </w:r>
                <w:r w:rsidRPr="00835122">
                  <w:rPr>
                    <w:rFonts w:eastAsia="Times New Roman" w:cs="Times New Roman"/>
                    <w:b/>
                    <w:i/>
                  </w:rPr>
                  <w:tab/>
                </w:r>
              </w:p>
              <w:p w:rsidR="00835122" w:rsidRPr="00835122" w:rsidRDefault="00835122" w:rsidP="00835122">
                <w:pPr>
                  <w:pStyle w:val="Nagwek"/>
                  <w:tabs>
                    <w:tab w:val="left" w:pos="2918"/>
                  </w:tabs>
                  <w:rPr>
                    <w:rFonts w:eastAsia="Times New Roman" w:cs="Times New Roman"/>
                  </w:rPr>
                </w:pPr>
                <w:r w:rsidRPr="00835122">
                  <w:rPr>
                    <w:rFonts w:eastAsia="Times New Roman" w:cs="Times New Roman"/>
                    <w:b/>
                  </w:rPr>
                  <w:t xml:space="preserve">                                   </w:t>
                </w:r>
              </w:p>
            </w:tc>
          </w:tr>
        </w:tbl>
        <w:p w:rsidR="00D27CBE" w:rsidRPr="00D27CBE" w:rsidRDefault="00D27CBE" w:rsidP="00D27CBE">
          <w:pPr>
            <w:pStyle w:val="Nagwek"/>
            <w:tabs>
              <w:tab w:val="clear" w:pos="4536"/>
              <w:tab w:val="clear" w:pos="9072"/>
              <w:tab w:val="left" w:pos="2918"/>
            </w:tabs>
            <w:rPr>
              <w:rFonts w:eastAsia="Times New Roman" w:cs="Times New Roman"/>
            </w:rPr>
          </w:pPr>
        </w:p>
      </w:tc>
      <w:tc>
        <w:tcPr>
          <w:tcW w:w="4673" w:type="dxa"/>
          <w:shd w:val="clear" w:color="auto" w:fill="auto"/>
        </w:tcPr>
        <w:p w:rsidR="00D27CBE" w:rsidRPr="00D27CBE" w:rsidRDefault="00D27CBE" w:rsidP="00D27CBE">
          <w:pPr>
            <w:pStyle w:val="Nagwek"/>
            <w:tabs>
              <w:tab w:val="clear" w:pos="4536"/>
              <w:tab w:val="clear" w:pos="9072"/>
              <w:tab w:val="left" w:pos="3390"/>
            </w:tabs>
            <w:rPr>
              <w:rFonts w:eastAsia="Times New Roman" w:cs="Times New Roman"/>
            </w:rPr>
          </w:pPr>
        </w:p>
      </w:tc>
    </w:tr>
  </w:tbl>
  <w:p w:rsidR="00D27CBE" w:rsidRDefault="00D27CBE" w:rsidP="00D27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>
      <w:numFmt w:val="decimal"/>
      <w:lvlText w:val="%1."/>
      <w:lvlJc w:val="left"/>
    </w:lvl>
    <w:lvl w:ilvl="1">
      <w:start w:val="1"/>
      <w:numFmt w:val="bullet"/>
      <w:lvlText w:val="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D512BAE4"/>
    <w:lvl w:ilvl="0" w:tplc="FFFFFFFF">
      <w:start w:val="1"/>
      <w:numFmt w:val="decimal"/>
      <w:lvlText w:val="%1"/>
      <w:lvlJc w:val="left"/>
    </w:lvl>
    <w:lvl w:ilvl="1" w:tplc="B68CCBAA">
      <w:start w:val="3"/>
      <w:numFmt w:val="decimal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>
      <w:start w:val="2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>
      <w:start w:val="3"/>
      <w:numFmt w:val="decimal"/>
      <w:lvlText w:val="%1)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>
      <w:start w:val="1"/>
      <w:numFmt w:val="decimal"/>
      <w:lvlText w:val="%1"/>
      <w:lvlJc w:val="left"/>
    </w:lvl>
    <w:lvl w:ilvl="1">
      <w:start w:val="3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>
      <w:start w:val="3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§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>
      <w:start w:val="6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2454082"/>
    <w:multiLevelType w:val="hybridMultilevel"/>
    <w:tmpl w:val="FA94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92D71"/>
    <w:multiLevelType w:val="hybridMultilevel"/>
    <w:tmpl w:val="F252D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01DD3"/>
    <w:multiLevelType w:val="hybridMultilevel"/>
    <w:tmpl w:val="DB2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B2DD0"/>
    <w:multiLevelType w:val="multilevel"/>
    <w:tmpl w:val="6AB2ACE4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FC54DC"/>
    <w:multiLevelType w:val="hybridMultilevel"/>
    <w:tmpl w:val="8958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B7751"/>
    <w:multiLevelType w:val="hybridMultilevel"/>
    <w:tmpl w:val="51E05F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E303B0"/>
    <w:multiLevelType w:val="hybridMultilevel"/>
    <w:tmpl w:val="6E427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37FC4"/>
    <w:multiLevelType w:val="hybridMultilevel"/>
    <w:tmpl w:val="CB6A3BEE"/>
    <w:lvl w:ilvl="0" w:tplc="29CAB6F2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0217A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23"/>
  </w:num>
  <w:num w:numId="19">
    <w:abstractNumId w:val="19"/>
  </w:num>
  <w:num w:numId="20">
    <w:abstractNumId w:val="20"/>
  </w:num>
  <w:num w:numId="21">
    <w:abstractNumId w:val="22"/>
  </w:num>
  <w:num w:numId="22">
    <w:abstractNumId w:val="17"/>
  </w:num>
  <w:num w:numId="23">
    <w:abstractNumId w:val="1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D8"/>
    <w:rsid w:val="000327E6"/>
    <w:rsid w:val="00096280"/>
    <w:rsid w:val="000A77F9"/>
    <w:rsid w:val="000B7572"/>
    <w:rsid w:val="000E3761"/>
    <w:rsid w:val="000F2ADA"/>
    <w:rsid w:val="000F7326"/>
    <w:rsid w:val="00110D21"/>
    <w:rsid w:val="00112628"/>
    <w:rsid w:val="00112B35"/>
    <w:rsid w:val="001C12A8"/>
    <w:rsid w:val="00220EE7"/>
    <w:rsid w:val="002B1698"/>
    <w:rsid w:val="002B2665"/>
    <w:rsid w:val="002F1802"/>
    <w:rsid w:val="0030748C"/>
    <w:rsid w:val="00321B6B"/>
    <w:rsid w:val="00347405"/>
    <w:rsid w:val="00351065"/>
    <w:rsid w:val="00366D64"/>
    <w:rsid w:val="00386F16"/>
    <w:rsid w:val="00390D21"/>
    <w:rsid w:val="003A6E0D"/>
    <w:rsid w:val="003D6CFE"/>
    <w:rsid w:val="00402F0C"/>
    <w:rsid w:val="004870F6"/>
    <w:rsid w:val="00492052"/>
    <w:rsid w:val="004D52BF"/>
    <w:rsid w:val="004D5775"/>
    <w:rsid w:val="004F6E38"/>
    <w:rsid w:val="005146D8"/>
    <w:rsid w:val="0052692C"/>
    <w:rsid w:val="005440E3"/>
    <w:rsid w:val="00545CCD"/>
    <w:rsid w:val="005A7B55"/>
    <w:rsid w:val="005C5741"/>
    <w:rsid w:val="006407AC"/>
    <w:rsid w:val="006444E8"/>
    <w:rsid w:val="006477A0"/>
    <w:rsid w:val="00672689"/>
    <w:rsid w:val="00696C9A"/>
    <w:rsid w:val="006C45EF"/>
    <w:rsid w:val="00752134"/>
    <w:rsid w:val="0078300B"/>
    <w:rsid w:val="007E0D2C"/>
    <w:rsid w:val="007E411E"/>
    <w:rsid w:val="007E7F9D"/>
    <w:rsid w:val="007F5034"/>
    <w:rsid w:val="00835122"/>
    <w:rsid w:val="00844CAD"/>
    <w:rsid w:val="008835B5"/>
    <w:rsid w:val="008920E6"/>
    <w:rsid w:val="00897375"/>
    <w:rsid w:val="008B40F3"/>
    <w:rsid w:val="008D080C"/>
    <w:rsid w:val="008D0C62"/>
    <w:rsid w:val="009338C6"/>
    <w:rsid w:val="00942BCC"/>
    <w:rsid w:val="00942F8A"/>
    <w:rsid w:val="00A17100"/>
    <w:rsid w:val="00A46FC3"/>
    <w:rsid w:val="00A55C08"/>
    <w:rsid w:val="00A65621"/>
    <w:rsid w:val="00AE0870"/>
    <w:rsid w:val="00AE4233"/>
    <w:rsid w:val="00AF28AF"/>
    <w:rsid w:val="00B2549C"/>
    <w:rsid w:val="00B6338F"/>
    <w:rsid w:val="00B66D70"/>
    <w:rsid w:val="00B73141"/>
    <w:rsid w:val="00BA5CC5"/>
    <w:rsid w:val="00BE6B6F"/>
    <w:rsid w:val="00C015A4"/>
    <w:rsid w:val="00C0255F"/>
    <w:rsid w:val="00C14843"/>
    <w:rsid w:val="00C54377"/>
    <w:rsid w:val="00C57C1D"/>
    <w:rsid w:val="00CB5989"/>
    <w:rsid w:val="00CC1E8D"/>
    <w:rsid w:val="00CE7D63"/>
    <w:rsid w:val="00CF442C"/>
    <w:rsid w:val="00D135B4"/>
    <w:rsid w:val="00D251D8"/>
    <w:rsid w:val="00D27CBE"/>
    <w:rsid w:val="00D60D35"/>
    <w:rsid w:val="00D708BE"/>
    <w:rsid w:val="00E65E7F"/>
    <w:rsid w:val="00E97D1F"/>
    <w:rsid w:val="00EA588A"/>
    <w:rsid w:val="00EC4695"/>
    <w:rsid w:val="00ED527D"/>
    <w:rsid w:val="00EF69D9"/>
    <w:rsid w:val="00F625C0"/>
    <w:rsid w:val="00F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9C6951-2934-4428-8B26-76AD5EF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549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27CB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2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CBE"/>
  </w:style>
  <w:style w:type="paragraph" w:styleId="Stopka">
    <w:name w:val="footer"/>
    <w:basedOn w:val="Normalny"/>
    <w:link w:val="StopkaZnak"/>
    <w:uiPriority w:val="99"/>
    <w:unhideWhenUsed/>
    <w:rsid w:val="00D2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CBE"/>
  </w:style>
  <w:style w:type="table" w:styleId="Tabela-Siatka">
    <w:name w:val="Table Grid"/>
    <w:basedOn w:val="Standardowy"/>
    <w:uiPriority w:val="39"/>
    <w:rsid w:val="00D27CB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AD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2ADA"/>
    <w:rPr>
      <w:rFonts w:ascii="Segoe UI" w:hAnsi="Segoe UI" w:cs="Segoe UI"/>
      <w:sz w:val="18"/>
      <w:szCs w:val="18"/>
    </w:rPr>
  </w:style>
  <w:style w:type="paragraph" w:customStyle="1" w:styleId="Tytu1">
    <w:name w:val="Tytuł1"/>
    <w:rsid w:val="00CC1E8D"/>
    <w:pPr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</w:rPr>
  </w:style>
  <w:style w:type="paragraph" w:customStyle="1" w:styleId="TableParagraph">
    <w:name w:val="Table Paragraph"/>
    <w:basedOn w:val="Normalny"/>
    <w:uiPriority w:val="1"/>
    <w:qFormat/>
    <w:rsid w:val="00351065"/>
    <w:pPr>
      <w:widowControl w:val="0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0C7D-FDED-4A15-8B96-0B3C8B6F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Skublicki Szymon</dc:creator>
  <cp:keywords/>
  <cp:lastModifiedBy>Nosal Agata</cp:lastModifiedBy>
  <cp:revision>2</cp:revision>
  <cp:lastPrinted>2020-07-30T08:12:00Z</cp:lastPrinted>
  <dcterms:created xsi:type="dcterms:W3CDTF">2021-04-16T11:23:00Z</dcterms:created>
  <dcterms:modified xsi:type="dcterms:W3CDTF">2021-04-16T11:23:00Z</dcterms:modified>
</cp:coreProperties>
</file>